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Фармацевтическая химия и фармакогнозия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Фармацевтическая химия и фармакогнозия | Записей: 1 | Кейс: 2 | Вопросов: 12</w:t>
      </w:r>
    </w:p>
    <w:p>
      <w:r>
        <w:br w:type="page"/>
      </w:r>
    </w:p>
    <w:p>
      <w:pPr>
        <w:pStyle w:val="Heading1"/>
      </w:pPr>
      <w:r>
        <w:t>Фармацевтическая химия и фармакогнозия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Для производства лекарственных растительных препаратов было закуплено измельченное сырьё крушины ольховидной кора. Сделайте заключение о возможности использования лекарственного растительного сырья в производстве.</w:t>
      </w:r>
    </w:p>
    <w:p>
      <w:pPr>
        <w:pStyle w:val="Heading3"/>
      </w:pPr>
      <w:r>
        <w:t>1.2. Нормируемые показатели ФС.2.5.0021.18 Государственной фармакопеи XIVизд</w:t>
      </w:r>
    </w:p>
    <w:p>
      <w:pPr>
        <w:spacing w:after="58"/>
      </w:pPr>
      <w:r>
        <w:rPr>
          <w:b w:val="0"/>
          <w:i w:val="0"/>
        </w:rPr>
        <w:t>ИСПЫТАНИЯ:</w:t>
      </w:r>
    </w:p>
    <w:p>
      <w:pPr>
        <w:spacing w:after="58"/>
      </w:pPr>
      <w:r>
        <w:rPr>
          <w:b w:val="0"/>
          <w:i w:val="0"/>
        </w:rPr>
        <w:t>Влажность. Цельное сырье, измельченное сырье, порошок – не более 15%.</w:t>
      </w:r>
    </w:p>
    <w:p>
      <w:pPr>
        <w:spacing w:after="58"/>
      </w:pPr>
      <w:r>
        <w:rPr>
          <w:b w:val="0"/>
          <w:i w:val="0"/>
        </w:rPr>
        <w:t>Зола общая.  Цельное сырье, измельченное сырье, порошок – не более 5%.</w:t>
      </w:r>
    </w:p>
    <w:p>
      <w:pPr>
        <w:spacing w:after="58"/>
      </w:pPr>
      <w:r>
        <w:rPr>
          <w:b w:val="0"/>
          <w:i w:val="0"/>
        </w:rPr>
        <w:t>Зола, нерастворимая в хлористоводородной кислоте. Цельное сырье, измельченное сырье, порошок – не более 0,6%.</w:t>
      </w:r>
    </w:p>
    <w:p>
      <w:pPr>
        <w:spacing w:after="58"/>
      </w:pPr>
      <w:r>
        <w:rPr>
          <w:b w:val="0"/>
          <w:i w:val="0"/>
        </w:rPr>
        <w:t>Измельченность сырья. Измельченное сырье - частиц, не проходящих сквозь сито с отверстиями размером 7 мм – не более 5%; частиц, проходящих сквозь сито с отверстиями размером 0,5 мм – не более 5%.</w:t>
      </w:r>
    </w:p>
    <w:p>
      <w:pPr>
        <w:spacing w:after="58"/>
      </w:pPr>
      <w:r>
        <w:rPr>
          <w:b w:val="0"/>
          <w:i w:val="0"/>
        </w:rPr>
        <w:t>Посторонние примеси.</w:t>
      </w:r>
    </w:p>
    <w:p>
      <w:pPr>
        <w:spacing w:after="58"/>
      </w:pPr>
      <w:r>
        <w:rPr>
          <w:b w:val="0"/>
          <w:i w:val="0"/>
        </w:rPr>
        <w:t>Минеральная примесь. Цельное сырье, измельченное сырье, порошок _– не более 0,5%.</w:t>
      </w:r>
    </w:p>
    <w:p>
      <w:pPr>
        <w:spacing w:after="58"/>
      </w:pPr>
      <w:r>
        <w:rPr>
          <w:b w:val="0"/>
          <w:i w:val="0"/>
        </w:rPr>
        <w:t>Количественное определение. Цельное сырье, измельченное сырье, порошок: суммы антрагликозидов в пересчете на глюкофрангулин А – не менее 6 %.</w:t>
      </w:r>
    </w:p>
    <w:p>
      <w:pPr>
        <w:pStyle w:val="Heading3"/>
      </w:pPr>
      <w:r>
        <w:t>1.3. Внешние признаки</w:t>
      </w:r>
    </w:p>
    <w:p>
      <w:pPr>
        <w:spacing w:after="58"/>
      </w:pPr>
      <w:r>
        <w:rPr>
          <w:b w:val="0"/>
          <w:i w:val="0"/>
        </w:rPr>
        <w:t>Кусочки коры различной формы, проходящие сквозь сито с отверстиями диаметром 7 мм. Цвет коры с наружной стороны темно-серый, с внутренней — желтовато-оранжевый. Запах слабый, вкус водного извлечения горьковатый.</w:t>
      </w:r>
    </w:p>
    <w:p>
      <w:pPr>
        <w:pStyle w:val="Heading3"/>
      </w:pPr>
      <w:r>
        <w:t>1.4. Микроскопические признаки</w:t>
      </w:r>
    </w:p>
    <w:p>
      <w:pPr>
        <w:spacing w:after="58"/>
      </w:pPr>
      <w:r>
        <w:rPr>
          <w:b w:val="0"/>
          <w:i w:val="0"/>
        </w:rPr>
        <w:t>При рассмотрении микропрепаратов под микроскопом видны темно-красные элементы пробки, одревесневшие лубяные волокна желтоватого цвета с кристаллоносной обкладкой, друзы и одиночные кристаллы оксалата кальция.</w:t>
      </w:r>
    </w:p>
    <w:p>
      <w:pPr>
        <w:pStyle w:val="Heading3"/>
      </w:pPr>
      <w:r>
        <w:t>1.5. Определение основных групп биологически активных веществ</w:t>
      </w:r>
    </w:p>
    <w:p>
      <w:pPr>
        <w:spacing w:after="58"/>
      </w:pPr>
      <w:r>
        <w:rPr>
          <w:b w:val="0"/>
          <w:i w:val="0"/>
        </w:rPr>
        <w:t>На хроматограмме испытуемого раствора наблюдались две зоны адсорбции с флуоресценцией оранжевого цвета. При проведении качественной реакции с натрия гидроксида раствором 10% наблюдалось кроваво-красное окрашивание.</w:t>
      </w:r>
    </w:p>
    <w:p>
      <w:pPr>
        <w:pStyle w:val="Heading3"/>
      </w:pPr>
      <w:r>
        <w:t>1.6. Испытания</w:t>
      </w:r>
    </w:p>
    <w:p>
      <w:pPr>
        <w:spacing w:after="58"/>
      </w:pPr>
      <w:r>
        <w:rPr>
          <w:b w:val="0"/>
          <w:i w:val="0"/>
        </w:rPr>
        <w:t>Влажность составила 8,35%; зола общая 3,49%. При определении золы, нерастворимой в хлористоводородной кислоте, масса тигля m0=40,2596 г; масса тигля с навеской ЛРС m1=43,5986 г; масса тигля с золой, нерастворимой в хлористоводородной кислоте, после сжигания и прокаливания: взвешивание 1 m2=40,2708 г; взвешивание 2 m2=40,2664 г.</w:t>
      </w:r>
    </w:p>
    <w:p>
      <w:pPr>
        <w:pStyle w:val="Heading3"/>
      </w:pPr>
      <w:r>
        <w:t>1.7. Измельченность, посторонние примеси</w:t>
      </w:r>
    </w:p>
    <w:p>
      <w:pPr>
        <w:spacing w:after="58"/>
      </w:pPr>
      <w:r>
        <w:rPr>
          <w:b w:val="0"/>
          <w:i w:val="0"/>
        </w:rPr>
        <w:t>Частиц, не проходящих сквозь сито с отверстиями размером 7 мм – 3,1%; частиц, проходящих сквозь сито с отверстиями размером 0,5 мм – 4,4%. Органическая примесь 0,3%, минеральная примесь 0,3%.</w:t>
      </w:r>
    </w:p>
    <w:p>
      <w:pPr>
        <w:pStyle w:val="Heading3"/>
      </w:pPr>
      <w:r>
        <w:t>1.8. Количественное определение</w:t>
      </w:r>
    </w:p>
    <w:p>
      <w:pPr>
        <w:spacing w:after="58"/>
      </w:pPr>
      <w:r>
        <w:rPr>
          <w:b w:val="0"/>
          <w:i w:val="0"/>
        </w:rPr>
        <w:t>В результате количественного определения суммы антрагликозидов в пересчете на глюкофрангулин А оптическая плотность раствора В составила 0,744 при навеске сырья 0,2536 г.</w:t>
      </w:r>
    </w:p>
    <w:p>
      <w:pPr>
        <w:spacing w:after="58"/>
      </w:pPr>
      <w:r>
        <w:rPr>
          <w:b w:val="0"/>
          <w:i w:val="0"/>
        </w:rPr>
        <w:t>Методика. Около 0,25 г (точная навеска) сырья помещали в колбу со шлифом вместимостью 100 мл, прибавляли 25 мл спирта 80 %, присоединяли к обратному холодильнику и нагревали на кипящей водяной бане в течение 15 мин. Содержимое колбы фильтровали через бумажный складчатый фильтр.</w:t>
      </w:r>
    </w:p>
    <w:p>
      <w:pPr>
        <w:spacing w:after="58"/>
      </w:pPr>
      <w:r>
        <w:rPr>
          <w:b w:val="0"/>
          <w:i w:val="0"/>
        </w:rPr>
        <w:t>5,0 мл фильтрата помещали в делительную воронку вместимостью 250 мл, прибавляли 50 мл воды и 0,10 мл хлористоводородной кислоты концентрированной и осторожно взбалтывали в течение 2 – 3 мин с 20 мл петролейного эфира (х.ч.). После полного расслоения фаз нижний водный слой переносили в стакан вместимостью 100 мл, верхний эфирный слой переносили в колбу вместимостью 250 мл. Далее водный слой из стакана переносили в ту же делительную воронку и аналогичным образом обрабатывают еще 4 раза петролейным эфиром (порциями по 20 мл). Водный слой переносили в мерную колбу вместимостью 100 мл. Объединенные петролейные извлечения переносили обратно в делительную воронку и промывали водой 2 раза (порциями по 15 мл), водный слой помещали в ту же мерную колбу вместимостью 100 мл, оставляя темные хлопья в эфирном слое. В мерную колбу с объединенными водными извлечениями прибавляли 5 мл натрия карбоната раствора 5 % и доводили объем раствора водой до метки (раствор А).</w:t>
      </w:r>
    </w:p>
    <w:p>
      <w:pPr>
        <w:spacing w:after="58"/>
      </w:pPr>
      <w:r>
        <w:rPr>
          <w:b w:val="0"/>
          <w:i w:val="0"/>
        </w:rPr>
        <w:t>50,0 мл раствора А пипеткой переносили в колбу со шлифом вместимостью 250 мл, прибавляли 20 мл железа(III) хлорида раствора (плотность 1,07 – 1,08), присоединяли к обратному холодильнику и нагревали на кипящей водяной бане при периодическом перемешивании в течение 20 мин, погружая колбу в воду бани выше уровня раствора в колбе. Затем в колбу прибавляли 2 мл хлористоводородной кислоты концентрированной и продолжали нагревать в течение 20 мин, часто встряхивая, до растворения осадка.</w:t>
      </w:r>
    </w:p>
    <w:p>
      <w:pPr>
        <w:spacing w:after="58"/>
      </w:pPr>
      <w:r>
        <w:rPr>
          <w:b w:val="0"/>
          <w:i w:val="0"/>
        </w:rPr>
        <w:t>Колбу охлаждали, и ее содержимое переносили в делительную воронку вместимостью 500 мл, колбу ополаскивали 30 мл эфира, присоединяли к основному раствору в делительной воронке и осторожно взбалтывали в течение 2 – 3 мин. После полного расслоения фаз нижний водный слой переносили в ту же колбу вместимостью 250 мл, а эфирный слой собирали в колбу вместимостью 100 мл. Извлечение повторяли еще 2 раза аналогичным образом. Объединенные эфирные извлечения переносили обратно в делительную воронку и промывали 2 раза водой (по 15 мл), водный слой отбрасывали. Эфирные извлечения фильтровали через воронку с бумажным фильтром, содержащим 3,0 г натрия сульфата безводного, в мерную колбу вместимостью 100 мл. Воронку с натрия сульфатом безводным промывали эфиром и доводили объем раствора тем же растворителем до метки и перемешивали (раствор Б).</w:t>
      </w:r>
    </w:p>
    <w:p>
      <w:pPr>
        <w:spacing w:after="58"/>
      </w:pPr>
      <w:r>
        <w:rPr>
          <w:b w:val="0"/>
          <w:i w:val="0"/>
        </w:rPr>
        <w:t>Через 60 мин 20,0 мл раствора Б пипеткой переносили в низкий стеклянный стакан и сушили досуха в вытяжном шкафу. Сухой остаток полностью растворяли в 10 мл магния ацетата спиртового раствора 0,5 % (раствор В).</w:t>
      </w:r>
    </w:p>
    <w:p>
      <w:pPr>
        <w:spacing w:after="58"/>
      </w:pPr>
      <w:r>
        <w:rPr>
          <w:b w:val="0"/>
          <w:i w:val="0"/>
        </w:rPr>
        <w:t>Оптическую плотность раствора В измеряли на спектрофотометре при длине волны 515 нм в кювете с толщиной слоя 10 мм, используя в качестве раствора сравнения спирт 96 %.</w:t>
      </w:r>
    </w:p>
    <w:p>
      <w:pPr>
        <w:spacing w:after="58"/>
      </w:pPr>
      <w:r>
        <w:rPr>
          <w:b w:val="0"/>
          <w:i w:val="0"/>
        </w:rPr>
        <w:t>Расчет проводили по удельному показателю поглощения глюкофрангулина А при длине волны 515 нм, равному 204.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Установленные внешние признаки анализируемого сырья подтверждают его заготовку от производящего растения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Frangula alnus Mill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Frangula austrosinensis Hatus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Frangula granulosa (Ruiz &amp; Pav.) Grubov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Frangula discolor (Donn.Sm.) Grubov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Frangula alnus Mill</w:t>
      </w:r>
    </w:p>
    <w:p>
      <w:pPr>
        <w:ind w:left="504"/>
      </w:pPr>
      <w:r>
        <w:rPr>
          <w:b w:val="0"/>
          <w:i/>
        </w:rPr>
        <w:t>ФС.2.5.0021.18 Frangula ealniсortex</w:t>
        <w:br/>
        <w:br/>
      </w:r>
      <w:hyperlink r:id="rId9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Собранная весной до начала цветения кора стволов и ветвей дикорастущего кустарника или небольшого деревца крушины ольховидной (син.: крушина ломкая) — Frangula alnus Mill. (syn.: Rhamnus frangula L.), сем. крушиновых — Rhamnaceae.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Качество сырья по показателю «Внешние признаки» ____________________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вкус водного извлечения не определяется (сырье ядовито)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должен быть с внутренней стороны коры красный цвет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должны быть кусочки корней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«Внешние признаки»</w:t>
        <w:br/>
        <w:br/>
      </w:r>
      <w:hyperlink r:id="rId9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Кусочки коры различной формы, проходящие сквозь сито с отверстиями диаметром 7 мм. Цвет коры с наружной стороны темно-коричневый, серо-коричневый, темно-серый или серый, с внутренней — желтовато-оранжевый или красновато-коричневый. Запах слабый, вкус водного извлечения горьковатый.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Качество сырья по показателю «Микроскопические признаки» ____________________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должны быть устьица аномоцитного типа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должны быть простые волоски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должны быть эфиромасличные железки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«Микроскопические признаки»</w:t>
        <w:br/>
        <w:br/>
      </w:r>
      <w:hyperlink r:id="rId9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При рассмотрении «давленого» препарата должны быть видны фрагменты темно-красной пробковой ткани, группы желтоватых одревесневших лубяных волокон с кристаллоносной обкладкой, друзы, одиночные кристаллы оксалата кальция.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Подлинность сырья по показателю «Определение основных групп биологически активных веществ» ____________________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при проведении качественной реакции с тушью на темно-сером (почти черном) фоне должны выделяться белыми пятнами клетки со слизью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при проведении качественной реакции с железа (III) аммония сульфатом раствором 1% должно наблюдаться черно-синее окрашивание (дубильные вещества)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при проведении качественной реакции с натрия гидроксидом раствором 10% должно наблюдаться зеленое окрашивание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«Определение основных групп биологически активных веществ»</w:t>
        <w:br/>
        <w:br/>
      </w:r>
      <w:hyperlink r:id="rId9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На хроматограмме испытуемого раствора должны обнаруживаться 2 зоны адсорбции с флуоресценцией оранжево-красного или оранжевого цвета, допускается обнаружение других зон адсорбции; не допускается обнаружение зоны от желтого до красно-оранжевого цвета на уровне зоны СО барбалоина.</w:t>
        <w:br/>
        <w:br/>
        <w:t>Качественная реакция. При смачивании внутренней поверхности коры или порошка коры 1 – 2 каплями натрия гидроксида раствора 10 % должно наблюдаться кроваво-красное окрашивание (антраценпроизводные).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Качество сырья по показателю «Влажность» ____________________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должна быть не менее 15%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должна быть не более 1%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должна быть не более 3%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«Влажность»</w:t>
        <w:br/>
        <w:br/>
      </w:r>
      <w:hyperlink r:id="rId9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Влажность. Цельное сырье,измельченное сырье, порошок – не более 15%.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Качество сырья по показателю «Зола общая» +___________________+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должна быть не более 1%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должна быть не более 2%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должна быть не менее 10%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«Зола общая»</w:t>
        <w:br/>
        <w:br/>
      </w:r>
      <w:hyperlink r:id="rId9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Зола общая. Цельное сырье, измельченное сырье, порошок _– не более 5%.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Зола, нерастворимая в хлористоводородной кислоте +______+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0,002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0,34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0,003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0,20</w:t>
      </w:r>
    </w:p>
    <w:p>
      <w:pPr>
        <w:ind w:left="504"/>
      </w:pPr>
      <w:r>
        <w:rPr>
          <w:b w:val="0"/>
          <w:i/>
        </w:rPr>
        <w:t>ФС.2.5.0021.18 Раздел «Зола, нерастворимая в хлористоводородной кислоте»</w:t>
        <w:br/>
        <w:br/>
      </w:r>
      <w:hyperlink r:id="rId9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m2=40,2664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Качество сырья по показателю «Зола, нерастворимая в хлористоводородной кислоте» ____________________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должна быть не менее 5%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должна быть не более 0,1%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должна быть не более 0,15%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«Зола, нерастворимая в хлористоводородной кислоте»</w:t>
        <w:br/>
        <w:br/>
      </w:r>
      <w:hyperlink r:id="rId9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Зола, нерастворимая в хлористоводородной кислоте. Цельное сырье, измельченное сырье, порошок – не более 0,6%.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Качество сырья по показателю «Измельченность» +________________________+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частиц, проходящих сквозь сито с отверстиями размером 0,5 мм, должно быть не более 0,1%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частиц, проходящих сквозь сито с отверстиями размером 0,5 мм, должно быть не более 0,2%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частиц, не проходящих сквозь сито с отверстиями размером 7 мм, должно быть не более 0,5%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«Измельченность сырья»</w:t>
        <w:br/>
        <w:br/>
      </w:r>
      <w:hyperlink r:id="rId9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Измельченное сырье - частиц, не проходящих сквозь сито с отверстиями размером 7 мм – не более 5%; частиц, проходящих сквозь сито с отверстиями размером 0,5 мм – не более 5%.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Качество сырья по показателю «Минеральная примесь» +________________________+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должна быть не менее 6%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соответствует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должна быть не менее 9%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соответствует, минеральная примесь не допускается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</w:t>
      </w:r>
    </w:p>
    <w:p>
      <w:pPr>
        <w:ind w:left="504"/>
      </w:pPr>
      <w:r>
        <w:rPr>
          <w:b w:val="0"/>
          <w:i/>
        </w:rPr>
        <w:t>ФС.2.5.0021.18 Раздел «Минеральная примесь»</w:t>
        <w:br/>
        <w:br/>
      </w:r>
      <w:hyperlink r:id="rId9">
        <w:r>
          <w:rPr>
            <w:color w:val="0F766E"/>
            <w:u w:val="single"/>
          </w:rPr>
          <w:t>http://resource.rucml.ru/feml/pharmacopia/14_4/HTML/985/index.html</w:t>
        </w:r>
      </w:hyperlink>
      <w:r>
        <w:rPr>
          <w:b w:val="0"/>
          <w:i/>
        </w:rPr>
        <w:br/>
        <w:br/>
        <w:t>Минеральная примесь.Цельное сырье, измельченное сырье, порошок – не более 0,5%.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Качество крушины ольховидной коры по количественному содержанию суммы антрагликозидов в пересчете на глюкофрангулин А ________________ требованиям Фармакопейной статьи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соответствует, должно быть не более 5%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соответствует, должно быть не менее 10%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соответствует, должно быть не менее 12%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соответствует (7,85%)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соответствует (7,85%)</w:t>
      </w:r>
    </w:p>
    <w:p>
      <w:pPr>
        <w:ind w:left="504"/>
      </w:pPr>
      <w:r>
        <w:rPr>
          <w:b w:val="0"/>
          <w:i/>
        </w:rPr>
        <w:t>ФС.2.5.0021.18 Раздел «Количественное определение»</w:t>
        <w:br/>
        <w:br/>
        <w:t>Количественное определение. _Цельное сырье, измельченное сырье,__ __порошок_: суммы антрагликозидов в пересчете на глюкофрангулин А – не менее 6 %.</w:t>
        <w:br/>
        <w:br/>
      </w:r>
      <w:hyperlink r:id="rId9">
        <w:r>
          <w:rPr>
            <w:color w:val="0F766E"/>
            <w:u w:val="single"/>
          </w:rPr>
          <w:t>http://resource.rucml.ru/feml/pharmacopia/14_4/HTML/985/index.html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Сырьё, которое хранилось в группе ядовитого и сильнодействующего сырья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использовать возможно, сырьё является сильнодействующим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использовать возможно, сырьё является ядовитым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использовать невозможно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использовать невозможно, сырье должно храниться отдельно в группе плоды и семена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использовать невозможно</w:t>
      </w:r>
    </w:p>
    <w:p>
      <w:pPr>
        <w:ind w:left="504"/>
      </w:pPr>
      <w:r>
        <w:rPr>
          <w:b w:val="0"/>
          <w:i/>
        </w:rPr>
        <w:t>ОФС.1.1.0011.15 Хранение лекарственного растительного сырья и лекарственных растительных препаратов</w:t>
        <w:br/>
        <w:br/>
      </w:r>
      <w:hyperlink r:id="rId10">
        <w:r>
          <w:rPr>
            <w:color w:val="0F766E"/>
            <w:u w:val="single"/>
          </w:rPr>
          <w:t>http://resource.rucml.ru/feml/pharmacopia/14_1/HTML/271/index.html</w:t>
        </w:r>
      </w:hyperlink>
      <w:r>
        <w:rPr>
          <w:b w:val="0"/>
          <w:i/>
        </w:rPr>
        <w:br/>
        <w:br/>
        <w:t>Сырьё должно храниться в общей группе</w:t>
      </w:r>
    </w:p>
    <w:p>
      <w:r>
        <w:drawing>
          <wp:inline xmlns:a="http://schemas.openxmlformats.org/drawingml/2006/main" xmlns:pic="http://schemas.openxmlformats.org/drawingml/2006/picture">
            <wp:extent cx="5303520" cy="180914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3964879eeab994b0c31d3884540f1318ab2e9c0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80914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237743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5306cebb6f4621966e4383e2fcc63c16bfe03c8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37743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://resource.rucml.ru/feml/pharmacopia/14_4/HTML/657/index.html" TargetMode="External"/><Relationship Id="rId10" Type="http://schemas.openxmlformats.org/officeDocument/2006/relationships/hyperlink" Target="http://resource.rucml.ru/feml/pharmacopia/14_1/HTML/271/index.html" TargetMode="External"/><Relationship Id="rId11" Type="http://schemas.openxmlformats.org/officeDocument/2006/relationships/image" Target="media/image1.jpg"/><Relationship Id="rId1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